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7725120" w:rsidP="44413BA5" w:rsidRDefault="07725120" w14:paraId="5049959D" w14:textId="03790816">
      <w:pPr>
        <w:pStyle w:val="Normal"/>
        <w:spacing w:after="160" w:line="259" w:lineRule="auto"/>
        <w:jc w:val="center"/>
        <w:rPr>
          <w:rFonts w:ascii="Cambria" w:hAnsi="Cambria" w:eastAsia="Cambria" w:cs="Cambria"/>
          <w:sz w:val="24"/>
          <w:szCs w:val="24"/>
        </w:rPr>
      </w:pPr>
      <w:r w:rsidR="07725120">
        <w:drawing>
          <wp:inline wp14:editId="2EC3DEEE" wp14:anchorId="68EB4CF5">
            <wp:extent cx="1540329" cy="722029"/>
            <wp:effectExtent l="0" t="0" r="0" b="0"/>
            <wp:docPr id="518447661" name="" title=""/>
            <wp:cNvGraphicFramePr>
              <a:graphicFrameLocks noChangeAspect="1"/>
            </wp:cNvGraphicFramePr>
            <a:graphic>
              <a:graphicData uri="http://schemas.openxmlformats.org/drawingml/2006/picture">
                <pic:pic>
                  <pic:nvPicPr>
                    <pic:cNvPr id="0" name=""/>
                    <pic:cNvPicPr/>
                  </pic:nvPicPr>
                  <pic:blipFill>
                    <a:blip r:embed="Re98606e96b3249f4">
                      <a:extLst>
                        <a:ext xmlns:a="http://schemas.openxmlformats.org/drawingml/2006/main" uri="{28A0092B-C50C-407E-A947-70E740481C1C}">
                          <a14:useLocalDpi val="0"/>
                        </a:ext>
                      </a:extLst>
                    </a:blip>
                    <a:stretch>
                      <a:fillRect/>
                    </a:stretch>
                  </pic:blipFill>
                  <pic:spPr>
                    <a:xfrm>
                      <a:off x="0" y="0"/>
                      <a:ext cx="1540329" cy="722029"/>
                    </a:xfrm>
                    <a:prstGeom prst="rect">
                      <a:avLst/>
                    </a:prstGeom>
                  </pic:spPr>
                </pic:pic>
              </a:graphicData>
            </a:graphic>
          </wp:inline>
        </w:drawing>
      </w:r>
    </w:p>
    <w:p w:rsidR="07725120" w:rsidP="44413BA5" w:rsidRDefault="07725120" w14:paraId="518491F8" w14:textId="4979CEE9">
      <w:pPr>
        <w:pStyle w:val="Normal"/>
        <w:spacing w:after="160" w:line="259" w:lineRule="auto"/>
        <w:jc w:val="center"/>
        <w:rPr>
          <w:rFonts w:ascii="Cambria" w:hAnsi="Cambria" w:eastAsia="Cambria" w:cs="Cambria"/>
          <w:b w:val="1"/>
          <w:bCs w:val="1"/>
          <w:i w:val="0"/>
          <w:iCs w:val="0"/>
          <w:caps w:val="0"/>
          <w:smallCaps w:val="0"/>
          <w:noProof w:val="0"/>
          <w:color w:val="000000" w:themeColor="text1" w:themeTint="FF" w:themeShade="FF"/>
          <w:sz w:val="24"/>
          <w:szCs w:val="24"/>
          <w:lang w:val="en-US"/>
        </w:rPr>
      </w:pPr>
      <w:r w:rsidRPr="44413BA5" w:rsidR="07725120">
        <w:rPr>
          <w:rFonts w:ascii="Cambria" w:hAnsi="Cambria" w:eastAsia="Cambria" w:cs="Cambria"/>
          <w:b w:val="1"/>
          <w:bCs w:val="1"/>
          <w:i w:val="0"/>
          <w:iCs w:val="0"/>
          <w:caps w:val="0"/>
          <w:smallCaps w:val="0"/>
          <w:noProof w:val="0"/>
          <w:color w:val="000000" w:themeColor="text1" w:themeTint="FF" w:themeShade="FF"/>
          <w:sz w:val="24"/>
          <w:szCs w:val="24"/>
          <w:lang w:val="en-US"/>
        </w:rPr>
        <w:t>2023 Legislative &amp; Policy Agenda</w:t>
      </w:r>
    </w:p>
    <w:p w:rsidR="6FB5EB51" w:rsidP="44413BA5" w:rsidRDefault="6FB5EB51" w14:paraId="152CFEC5" w14:textId="7AD00493">
      <w:pPr>
        <w:pStyle w:val="Normal"/>
        <w:spacing w:after="0" w:afterAutospacing="off" w:line="259" w:lineRule="auto"/>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44413BA5" w:rsidR="6FB5EB51">
        <w:rPr>
          <w:rFonts w:ascii="Cambria" w:hAnsi="Cambria" w:eastAsia="Cambria" w:cs="Cambria"/>
          <w:b w:val="1"/>
          <w:bCs w:val="1"/>
          <w:i w:val="0"/>
          <w:iCs w:val="0"/>
          <w:caps w:val="0"/>
          <w:smallCaps w:val="0"/>
          <w:noProof w:val="0"/>
          <w:color w:val="000000" w:themeColor="text1" w:themeTint="FF" w:themeShade="FF"/>
          <w:sz w:val="24"/>
          <w:szCs w:val="24"/>
          <w:lang w:val="en-US"/>
        </w:rPr>
        <w:t xml:space="preserve">Goal </w:t>
      </w:r>
      <w:r w:rsidRPr="44413BA5" w:rsidR="33BEEC68">
        <w:rPr>
          <w:rFonts w:ascii="Cambria" w:hAnsi="Cambria" w:eastAsia="Cambria" w:cs="Cambria"/>
          <w:b w:val="1"/>
          <w:bCs w:val="1"/>
          <w:i w:val="0"/>
          <w:iCs w:val="0"/>
          <w:caps w:val="0"/>
          <w:smallCaps w:val="0"/>
          <w:noProof w:val="0"/>
          <w:color w:val="000000" w:themeColor="text1" w:themeTint="FF" w:themeShade="FF"/>
          <w:sz w:val="24"/>
          <w:szCs w:val="24"/>
          <w:lang w:val="en-US"/>
        </w:rPr>
        <w:t xml:space="preserve">I: </w:t>
      </w:r>
    </w:p>
    <w:p w:rsidR="5DB97392" w:rsidP="44413BA5" w:rsidRDefault="5DB97392" w14:paraId="6AE3D08E" w14:textId="265EF4E8">
      <w:pPr>
        <w:pStyle w:val="Normal"/>
        <w:spacing w:after="0" w:afterAutospacing="off" w:line="259" w:lineRule="auto"/>
        <w:ind w:left="0"/>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44413BA5" w:rsidR="5DB97392">
        <w:rPr>
          <w:rFonts w:ascii="Cambria" w:hAnsi="Cambria" w:eastAsia="Cambria" w:cs="Cambria"/>
          <w:b w:val="1"/>
          <w:bCs w:val="1"/>
          <w:i w:val="0"/>
          <w:iCs w:val="0"/>
          <w:caps w:val="0"/>
          <w:smallCaps w:val="0"/>
          <w:noProof w:val="0"/>
          <w:color w:val="000000" w:themeColor="text1" w:themeTint="FF" w:themeShade="FF"/>
          <w:sz w:val="24"/>
          <w:szCs w:val="24"/>
          <w:lang w:val="en-US"/>
        </w:rPr>
        <w:t>Increase</w:t>
      </w:r>
      <w:r w:rsidRPr="44413BA5" w:rsidR="274AEB2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4413BA5" w:rsidR="5DB97392">
        <w:rPr>
          <w:rFonts w:ascii="Cambria" w:hAnsi="Cambria" w:eastAsia="Cambria" w:cs="Cambria"/>
          <w:b w:val="1"/>
          <w:bCs w:val="1"/>
          <w:i w:val="0"/>
          <w:iCs w:val="0"/>
          <w:caps w:val="0"/>
          <w:smallCaps w:val="0"/>
          <w:noProof w:val="0"/>
          <w:color w:val="000000" w:themeColor="text1" w:themeTint="FF" w:themeShade="FF"/>
          <w:sz w:val="24"/>
          <w:szCs w:val="24"/>
          <w:lang w:val="en-US"/>
        </w:rPr>
        <w:t xml:space="preserve">resources </w:t>
      </w:r>
      <w:r w:rsidRPr="44413BA5" w:rsidR="7D36F729">
        <w:rPr>
          <w:rFonts w:ascii="Cambria" w:hAnsi="Cambria" w:eastAsia="Cambria" w:cs="Cambria"/>
          <w:b w:val="1"/>
          <w:bCs w:val="1"/>
          <w:i w:val="0"/>
          <w:iCs w:val="0"/>
          <w:caps w:val="0"/>
          <w:smallCaps w:val="0"/>
          <w:noProof w:val="0"/>
          <w:color w:val="000000" w:themeColor="text1" w:themeTint="FF" w:themeShade="FF"/>
          <w:sz w:val="24"/>
          <w:szCs w:val="24"/>
          <w:lang w:val="en-US"/>
        </w:rPr>
        <w:t>and</w:t>
      </w:r>
      <w:r w:rsidRPr="44413BA5" w:rsidR="58987907">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4413BA5" w:rsidR="7D36F729">
        <w:rPr>
          <w:rFonts w:ascii="Cambria" w:hAnsi="Cambria" w:eastAsia="Cambria" w:cs="Cambria"/>
          <w:b w:val="1"/>
          <w:bCs w:val="1"/>
          <w:i w:val="0"/>
          <w:iCs w:val="0"/>
          <w:caps w:val="0"/>
          <w:smallCaps w:val="0"/>
          <w:noProof w:val="0"/>
          <w:color w:val="000000" w:themeColor="text1" w:themeTint="FF" w:themeShade="FF"/>
          <w:sz w:val="24"/>
          <w:szCs w:val="24"/>
          <w:lang w:val="en-US"/>
        </w:rPr>
        <w:t xml:space="preserve">access to </w:t>
      </w:r>
      <w:r w:rsidRPr="44413BA5" w:rsidR="58987907">
        <w:rPr>
          <w:rFonts w:ascii="Cambria" w:hAnsi="Cambria" w:eastAsia="Cambria" w:cs="Cambria"/>
          <w:b w:val="1"/>
          <w:bCs w:val="1"/>
          <w:i w:val="0"/>
          <w:iCs w:val="0"/>
          <w:caps w:val="0"/>
          <w:smallCaps w:val="0"/>
          <w:noProof w:val="0"/>
          <w:color w:val="000000" w:themeColor="text1" w:themeTint="FF" w:themeShade="FF"/>
          <w:sz w:val="24"/>
          <w:szCs w:val="24"/>
          <w:lang w:val="en-US"/>
        </w:rPr>
        <w:t>quality</w:t>
      </w:r>
      <w:r w:rsidRPr="44413BA5" w:rsidR="321A2FF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4413BA5" w:rsidR="5DB97392">
        <w:rPr>
          <w:rFonts w:ascii="Cambria" w:hAnsi="Cambria" w:eastAsia="Cambria" w:cs="Cambria"/>
          <w:b w:val="1"/>
          <w:bCs w:val="1"/>
          <w:i w:val="0"/>
          <w:iCs w:val="0"/>
          <w:caps w:val="0"/>
          <w:smallCaps w:val="0"/>
          <w:noProof w:val="0"/>
          <w:color w:val="000000" w:themeColor="text1" w:themeTint="FF" w:themeShade="FF"/>
          <w:sz w:val="24"/>
          <w:szCs w:val="24"/>
          <w:lang w:val="en-US"/>
        </w:rPr>
        <w:t xml:space="preserve">family home visiting programs </w:t>
      </w:r>
      <w:r w:rsidRPr="44413BA5" w:rsidR="5C0CA4B4">
        <w:rPr>
          <w:rFonts w:ascii="Cambria" w:hAnsi="Cambria" w:eastAsia="Cambria" w:cs="Cambria"/>
          <w:b w:val="1"/>
          <w:bCs w:val="1"/>
          <w:i w:val="0"/>
          <w:iCs w:val="0"/>
          <w:caps w:val="0"/>
          <w:smallCaps w:val="0"/>
          <w:noProof w:val="0"/>
          <w:color w:val="000000" w:themeColor="text1" w:themeTint="FF" w:themeShade="FF"/>
          <w:sz w:val="24"/>
          <w:szCs w:val="24"/>
          <w:lang w:val="en-US"/>
        </w:rPr>
        <w:t>and</w:t>
      </w:r>
      <w:r w:rsidRPr="44413BA5" w:rsidR="5DB97392">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services.</w:t>
      </w:r>
    </w:p>
    <w:p w:rsidR="44413BA5" w:rsidP="44413BA5" w:rsidRDefault="44413BA5" w14:paraId="7EF26BCF" w14:textId="5F829F31">
      <w:pPr>
        <w:pStyle w:val="Normal"/>
        <w:spacing w:after="0" w:afterAutospacing="off" w:line="259" w:lineRule="auto"/>
        <w:jc w:val="left"/>
        <w:rPr>
          <w:rFonts w:ascii="Cambria" w:hAnsi="Cambria" w:eastAsia="Cambria" w:cs="Cambria"/>
          <w:b w:val="1"/>
          <w:bCs w:val="1"/>
          <w:i w:val="0"/>
          <w:iCs w:val="0"/>
          <w:caps w:val="0"/>
          <w:smallCaps w:val="0"/>
          <w:noProof w:val="0"/>
          <w:color w:val="000000" w:themeColor="text1" w:themeTint="FF" w:themeShade="FF"/>
          <w:sz w:val="24"/>
          <w:szCs w:val="24"/>
          <w:lang w:val="en-US"/>
        </w:rPr>
      </w:pPr>
    </w:p>
    <w:p w:rsidR="5DB97392" w:rsidP="44413BA5" w:rsidRDefault="5DB97392" w14:paraId="3A37F552" w14:textId="3CF06AFB">
      <w:pPr>
        <w:pStyle w:val="ListParagraph"/>
        <w:numPr>
          <w:ilvl w:val="0"/>
          <w:numId w:val="1"/>
        </w:numPr>
        <w:spacing w:after="0" w:afterAutospacing="off" w:line="259" w:lineRule="auto"/>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44413BA5" w:rsidR="5DB97392">
        <w:rPr>
          <w:rFonts w:ascii="Cambria" w:hAnsi="Cambria" w:eastAsia="Cambria" w:cs="Cambria"/>
          <w:b w:val="1"/>
          <w:bCs w:val="1"/>
          <w:i w:val="0"/>
          <w:iCs w:val="0"/>
          <w:caps w:val="0"/>
          <w:smallCaps w:val="0"/>
          <w:noProof w:val="0"/>
          <w:color w:val="000000" w:themeColor="text1" w:themeTint="FF" w:themeShade="FF"/>
          <w:sz w:val="24"/>
          <w:szCs w:val="24"/>
          <w:lang w:val="en-US"/>
        </w:rPr>
        <w:t xml:space="preserve">Increase federal, state, and local funding for family home visiting services </w:t>
      </w:r>
      <w:r w:rsidRPr="44413BA5" w:rsidR="5DB97392">
        <w:rPr>
          <w:rFonts w:ascii="Cambria" w:hAnsi="Cambria" w:eastAsia="Cambria" w:cs="Cambria"/>
          <w:b w:val="1"/>
          <w:bCs w:val="1"/>
          <w:i w:val="0"/>
          <w:iCs w:val="0"/>
          <w:caps w:val="0"/>
          <w:smallCaps w:val="0"/>
          <w:noProof w:val="0"/>
          <w:color w:val="000000" w:themeColor="text1" w:themeTint="FF" w:themeShade="FF"/>
          <w:sz w:val="24"/>
          <w:szCs w:val="24"/>
          <w:lang w:val="en-US"/>
        </w:rPr>
        <w:t xml:space="preserve">to improve health outcomes for families and young children. </w:t>
      </w:r>
    </w:p>
    <w:p w:rsidR="44413BA5" w:rsidP="44413BA5" w:rsidRDefault="44413BA5" w14:paraId="0F5BE58F" w14:textId="777B48BC">
      <w:pPr>
        <w:pStyle w:val="Normal"/>
        <w:spacing w:after="0" w:afterAutospacing="off" w:line="259" w:lineRule="auto"/>
        <w:ind w:left="0"/>
        <w:jc w:val="left"/>
        <w:rPr>
          <w:rFonts w:ascii="Cambria" w:hAnsi="Cambria" w:eastAsia="Cambria" w:cs="Cambria"/>
          <w:b w:val="1"/>
          <w:bCs w:val="1"/>
          <w:i w:val="0"/>
          <w:iCs w:val="0"/>
          <w:caps w:val="0"/>
          <w:smallCaps w:val="0"/>
          <w:noProof w:val="0"/>
          <w:color w:val="000000" w:themeColor="text1" w:themeTint="FF" w:themeShade="FF"/>
          <w:sz w:val="24"/>
          <w:szCs w:val="24"/>
          <w:lang w:val="en-US"/>
        </w:rPr>
      </w:pPr>
    </w:p>
    <w:p w:rsidR="5DB97392" w:rsidP="44413BA5" w:rsidRDefault="5DB97392" w14:paraId="7F36339A" w14:textId="1F3B3EA3">
      <w:pPr>
        <w:pStyle w:val="Normal"/>
        <w:spacing w:after="0" w:afterAutospacing="off" w:line="259" w:lineRule="auto"/>
        <w:ind w:left="36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44413BA5" w:rsidR="5DB97392">
        <w:rPr>
          <w:rFonts w:ascii="Cambria" w:hAnsi="Cambria" w:eastAsia="Cambria" w:cs="Cambria"/>
          <w:b w:val="0"/>
          <w:bCs w:val="0"/>
          <w:i w:val="0"/>
          <w:iCs w:val="0"/>
          <w:caps w:val="0"/>
          <w:smallCaps w:val="0"/>
          <w:noProof w:val="0"/>
          <w:color w:val="000000" w:themeColor="text1" w:themeTint="FF" w:themeShade="FF"/>
          <w:sz w:val="24"/>
          <w:szCs w:val="24"/>
          <w:lang w:val="en-US"/>
        </w:rPr>
        <w:t xml:space="preserve">Voluntary family home visiting services, whether short term, mid-term </w:t>
      </w:r>
      <w:r w:rsidRPr="44413BA5" w:rsidR="46D83717">
        <w:rPr>
          <w:rFonts w:ascii="Cambria" w:hAnsi="Cambria" w:eastAsia="Cambria" w:cs="Cambria"/>
          <w:b w:val="0"/>
          <w:bCs w:val="0"/>
          <w:i w:val="0"/>
          <w:iCs w:val="0"/>
          <w:caps w:val="0"/>
          <w:smallCaps w:val="0"/>
          <w:noProof w:val="0"/>
          <w:color w:val="000000" w:themeColor="text1" w:themeTint="FF" w:themeShade="FF"/>
          <w:sz w:val="24"/>
          <w:szCs w:val="24"/>
          <w:lang w:val="en-US"/>
        </w:rPr>
        <w:t>or</w:t>
      </w:r>
      <w:r w:rsidRPr="44413BA5" w:rsidR="5DB97392">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long-term have proven successful in stabilizing families and connecting them to critical community resources and services.</w:t>
      </w:r>
    </w:p>
    <w:p w:rsidR="44413BA5" w:rsidP="44413BA5" w:rsidRDefault="44413BA5" w14:paraId="704065CA" w14:textId="766ABA7F">
      <w:pPr>
        <w:pStyle w:val="Normal"/>
        <w:spacing w:after="0" w:afterAutospacing="off" w:line="259" w:lineRule="auto"/>
        <w:ind w:left="36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p>
    <w:p w:rsidR="5DB97392" w:rsidP="44413BA5" w:rsidRDefault="5DB97392" w14:paraId="397F61B7" w14:textId="02127BCA">
      <w:pPr>
        <w:pStyle w:val="Normal"/>
        <w:spacing w:after="0" w:afterAutospacing="off" w:line="259" w:lineRule="auto"/>
        <w:ind w:left="36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44413BA5" w:rsidR="5DB97392">
        <w:rPr>
          <w:rFonts w:ascii="Cambria" w:hAnsi="Cambria" w:eastAsia="Cambria" w:cs="Cambria"/>
          <w:b w:val="0"/>
          <w:bCs w:val="0"/>
          <w:i w:val="0"/>
          <w:iCs w:val="0"/>
          <w:caps w:val="0"/>
          <w:smallCaps w:val="0"/>
          <w:noProof w:val="0"/>
          <w:color w:val="000000" w:themeColor="text1" w:themeTint="FF" w:themeShade="FF"/>
          <w:sz w:val="24"/>
          <w:szCs w:val="24"/>
          <w:lang w:val="en-US"/>
        </w:rPr>
        <w:t>Funding to promote collaborative partnerships within and across communities to meet the needs of vulnerable families will help improve direct services to families. Resources will be designated within grants to build capacity within a community to improve coordination and collaboration in support of families. Additional resources will be targeted to professional development and training needs of staff to ensure quality programming.</w:t>
      </w:r>
    </w:p>
    <w:p w:rsidR="44413BA5" w:rsidP="44413BA5" w:rsidRDefault="44413BA5" w14:paraId="60E3B045" w14:textId="7939C951">
      <w:pPr>
        <w:pStyle w:val="Normal"/>
        <w:spacing w:after="0" w:afterAutospacing="off" w:line="259" w:lineRule="auto"/>
        <w:ind w:left="36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p>
    <w:p w:rsidR="5DB97392" w:rsidP="44413BA5" w:rsidRDefault="5DB97392" w14:paraId="2DDD5A36" w14:textId="5FD707C5">
      <w:pPr>
        <w:pStyle w:val="Normal"/>
        <w:spacing w:after="0" w:afterAutospacing="off" w:line="259" w:lineRule="auto"/>
        <w:ind w:left="36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44413BA5" w:rsidR="5DB97392">
        <w:rPr>
          <w:rFonts w:ascii="Cambria" w:hAnsi="Cambria" w:eastAsia="Cambria" w:cs="Cambria"/>
          <w:b w:val="0"/>
          <w:bCs w:val="0"/>
          <w:i w:val="0"/>
          <w:iCs w:val="0"/>
          <w:caps w:val="0"/>
          <w:smallCaps w:val="0"/>
          <w:noProof w:val="0"/>
          <w:color w:val="000000" w:themeColor="text1" w:themeTint="FF" w:themeShade="FF"/>
          <w:sz w:val="24"/>
          <w:szCs w:val="24"/>
          <w:lang w:val="en-US"/>
        </w:rPr>
        <w:t>Eligible entities include community health boards, tribal health agencies, nonprofit organizations and/or community partnerships that include early childhood educators operating family home visiting programs.</w:t>
      </w:r>
    </w:p>
    <w:p w:rsidR="44413BA5" w:rsidP="44413BA5" w:rsidRDefault="44413BA5" w14:paraId="4E5D4931" w14:textId="1A3A3A83">
      <w:pPr>
        <w:pStyle w:val="Normal"/>
        <w:spacing w:after="0" w:afterAutospacing="off" w:line="259" w:lineRule="auto"/>
        <w:ind w:left="36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p>
    <w:p w:rsidR="111107C5" w:rsidP="44413BA5" w:rsidRDefault="111107C5" w14:paraId="5B555D15" w14:textId="1FC080ED">
      <w:pPr>
        <w:pStyle w:val="ListParagraph"/>
        <w:numPr>
          <w:ilvl w:val="1"/>
          <w:numId w:val="1"/>
        </w:numPr>
        <w:spacing w:after="0" w:afterAutospacing="off" w:line="259" w:lineRule="auto"/>
        <w:rPr>
          <w:rFonts w:ascii="Cambria" w:hAnsi="Cambria" w:eastAsia="Cambria" w:cs="Cambria"/>
          <w:sz w:val="24"/>
          <w:szCs w:val="24"/>
        </w:rPr>
      </w:pPr>
      <w:r w:rsidRPr="44413BA5" w:rsidR="111107C5">
        <w:rPr>
          <w:rFonts w:ascii="Cambria" w:hAnsi="Cambria" w:eastAsia="Cambria" w:cs="Cambria"/>
          <w:b w:val="1"/>
          <w:bCs w:val="1"/>
          <w:i w:val="0"/>
          <w:iCs w:val="0"/>
          <w:caps w:val="0"/>
          <w:smallCaps w:val="0"/>
          <w:noProof w:val="0"/>
          <w:color w:val="000000" w:themeColor="text1" w:themeTint="FF" w:themeShade="FF"/>
          <w:sz w:val="24"/>
          <w:szCs w:val="24"/>
          <w:lang w:val="en-US"/>
        </w:rPr>
        <w:t>Support the renewal and implementation of Community Solutions Grant Program.</w:t>
      </w:r>
      <w:r w:rsidRPr="44413BA5" w:rsidR="111107C5">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Allowing communities of color and communities experiencing geographic inequities to identify their own needs and challenges related to maternal and child health will provide opportunities to develop locally driven solutions to help address inequities</w:t>
      </w:r>
    </w:p>
    <w:p w:rsidR="44413BA5" w:rsidP="44413BA5" w:rsidRDefault="44413BA5" w14:paraId="0F66B303" w14:textId="6ACE864D">
      <w:pPr>
        <w:pStyle w:val="Normal"/>
        <w:spacing w:after="0" w:afterAutospacing="off" w:line="259" w:lineRule="auto"/>
        <w:ind w:left="360"/>
        <w:rPr>
          <w:rFonts w:ascii="Cambria" w:hAnsi="Cambria" w:eastAsia="Cambria" w:cs="Cambria"/>
          <w:sz w:val="24"/>
          <w:szCs w:val="24"/>
        </w:rPr>
      </w:pPr>
    </w:p>
    <w:p w:rsidR="77C1EFB3" w:rsidP="44413BA5" w:rsidRDefault="77C1EFB3" w14:paraId="34616547" w14:textId="37D26335">
      <w:pPr>
        <w:pStyle w:val="ListParagraph"/>
        <w:numPr>
          <w:ilvl w:val="1"/>
          <w:numId w:val="1"/>
        </w:numPr>
        <w:spacing w:after="0" w:afterAutospacing="off" w:line="259" w:lineRule="auto"/>
        <w:rPr>
          <w:rFonts w:ascii="Cambria" w:hAnsi="Cambria" w:eastAsia="Cambria" w:cs="Cambria"/>
          <w:noProof w:val="0"/>
          <w:sz w:val="24"/>
          <w:szCs w:val="24"/>
          <w:lang w:val="en-US"/>
        </w:rPr>
      </w:pPr>
      <w:r w:rsidRPr="44413BA5" w:rsidR="77C1EFB3">
        <w:rPr>
          <w:rFonts w:ascii="Cambria" w:hAnsi="Cambria" w:eastAsia="Cambria" w:cs="Cambria"/>
          <w:b w:val="1"/>
          <w:bCs w:val="1"/>
          <w:noProof w:val="0"/>
          <w:sz w:val="24"/>
          <w:szCs w:val="24"/>
          <w:lang w:val="en-US"/>
        </w:rPr>
        <w:t>Encourage interagency coordination through the Family First Prevention Services Act for home visiting services and infant and early childhood mental health services</w:t>
      </w:r>
      <w:r w:rsidRPr="44413BA5" w:rsidR="77C1EFB3">
        <w:rPr>
          <w:rFonts w:ascii="Cambria" w:hAnsi="Cambria" w:eastAsia="Cambria" w:cs="Cambria"/>
          <w:noProof w:val="0"/>
          <w:sz w:val="24"/>
          <w:szCs w:val="24"/>
          <w:lang w:val="en-US"/>
        </w:rPr>
        <w:t xml:space="preserve"> and proactively encourage alignment between the Minnesota Departments of Health and Human Services definitions of evidence-based and evidence-informed home visiting programs as well as the release of resources to communities; and reduce unnecessary entry into the child welfare system.</w:t>
      </w:r>
    </w:p>
    <w:p w:rsidR="44413BA5" w:rsidP="44413BA5" w:rsidRDefault="44413BA5" w14:paraId="6ECB33E8" w14:textId="3CFDFB7A">
      <w:pPr>
        <w:pStyle w:val="Normal"/>
        <w:spacing w:after="0" w:afterAutospacing="off" w:line="259" w:lineRule="auto"/>
        <w:ind w:left="360"/>
        <w:jc w:val="left"/>
        <w:rPr>
          <w:rFonts w:ascii="Cambria" w:hAnsi="Cambria" w:eastAsia="Cambria" w:cs="Cambria"/>
          <w:noProof w:val="0"/>
          <w:sz w:val="24"/>
          <w:szCs w:val="24"/>
          <w:lang w:val="en-US"/>
        </w:rPr>
      </w:pPr>
    </w:p>
    <w:p w:rsidR="07B5053D" w:rsidP="07B5053D" w:rsidRDefault="07B5053D" w14:paraId="4CBC0AFF" w14:textId="7891F029">
      <w:pPr>
        <w:pStyle w:val="Normal"/>
        <w:spacing w:after="0" w:afterAutospacing="off" w:line="259" w:lineRule="auto"/>
        <w:ind w:left="360"/>
        <w:jc w:val="left"/>
        <w:rPr>
          <w:rFonts w:ascii="Cambria" w:hAnsi="Cambria" w:eastAsia="Cambria" w:cs="Cambria"/>
          <w:noProof w:val="0"/>
          <w:sz w:val="24"/>
          <w:szCs w:val="24"/>
          <w:lang w:val="en-US"/>
        </w:rPr>
      </w:pPr>
    </w:p>
    <w:p w:rsidR="5DB97392" w:rsidP="44413BA5" w:rsidRDefault="5DB97392" w14:paraId="0F31B0CA" w14:textId="3E655EB8">
      <w:pPr>
        <w:pStyle w:val="ListParagraph"/>
        <w:numPr>
          <w:ilvl w:val="0"/>
          <w:numId w:val="1"/>
        </w:numPr>
        <w:spacing w:before="0" w:beforeAutospacing="off" w:after="0" w:afterAutospacing="off" w:line="259" w:lineRule="auto"/>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pPr>
      <w:r w:rsidRPr="44413BA5" w:rsidR="5DB97392">
        <w:rPr>
          <w:rFonts w:ascii="Cambria" w:hAnsi="Cambria" w:eastAsia="Cambria" w:cs="Cambria"/>
          <w:b w:val="1"/>
          <w:bCs w:val="1"/>
          <w:i w:val="0"/>
          <w:iCs w:val="0"/>
          <w:caps w:val="0"/>
          <w:smallCaps w:val="0"/>
          <w:strike w:val="0"/>
          <w:dstrike w:val="0"/>
          <w:noProof w:val="0"/>
          <w:color w:val="000000" w:themeColor="text1" w:themeTint="FF" w:themeShade="FF"/>
          <w:sz w:val="24"/>
          <w:szCs w:val="24"/>
          <w:u w:val="none"/>
          <w:lang w:val="en-US"/>
        </w:rPr>
        <w:t xml:space="preserve">Expand and </w:t>
      </w:r>
      <w:r w:rsidRPr="44413BA5" w:rsidR="20796AEF">
        <w:rPr>
          <w:rFonts w:ascii="Cambria" w:hAnsi="Cambria" w:eastAsia="Cambria" w:cs="Cambria"/>
          <w:b w:val="1"/>
          <w:bCs w:val="1"/>
          <w:i w:val="0"/>
          <w:iCs w:val="0"/>
          <w:caps w:val="0"/>
          <w:smallCaps w:val="0"/>
          <w:strike w:val="0"/>
          <w:dstrike w:val="0"/>
          <w:noProof w:val="0"/>
          <w:color w:val="000000" w:themeColor="text1" w:themeTint="FF" w:themeShade="FF"/>
          <w:sz w:val="24"/>
          <w:szCs w:val="24"/>
          <w:u w:val="none"/>
          <w:lang w:val="en-US"/>
        </w:rPr>
        <w:t>i</w:t>
      </w:r>
      <w:r w:rsidRPr="44413BA5" w:rsidR="5DB97392">
        <w:rPr>
          <w:rFonts w:ascii="Cambria" w:hAnsi="Cambria" w:eastAsia="Cambria" w:cs="Cambria"/>
          <w:b w:val="1"/>
          <w:bCs w:val="1"/>
          <w:i w:val="0"/>
          <w:iCs w:val="0"/>
          <w:caps w:val="0"/>
          <w:smallCaps w:val="0"/>
          <w:strike w:val="0"/>
          <w:dstrike w:val="0"/>
          <w:noProof w:val="0"/>
          <w:color w:val="000000" w:themeColor="text1" w:themeTint="FF" w:themeShade="FF"/>
          <w:sz w:val="24"/>
          <w:szCs w:val="24"/>
          <w:u w:val="none"/>
          <w:lang w:val="en-US"/>
        </w:rPr>
        <w:t>ncrease Medicaid reimbursement for home visits by trained or licensed professionals and paraprofessionals.</w:t>
      </w:r>
      <w:r w:rsidRPr="44413BA5" w:rsidR="5DB97392">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t xml:space="preserve"> </w:t>
      </w:r>
      <w:r w:rsidRPr="44413BA5" w:rsidR="5DB97392">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t xml:space="preserve">Home visits are conducted by </w:t>
      </w:r>
      <w:r w:rsidRPr="44413BA5" w:rsidR="5DB97392">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t xml:space="preserve">a </w:t>
      </w:r>
      <w:r w:rsidRPr="44413BA5" w:rsidR="1D9F60E6">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t>variety</w:t>
      </w:r>
      <w:r w:rsidRPr="44413BA5" w:rsidR="5DB97392">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t xml:space="preserve"> of</w:t>
      </w:r>
      <w:r w:rsidRPr="44413BA5" w:rsidR="5DB97392">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t xml:space="preserve"> professionals and paraprofessionals including community health workers, health educators, social workers, public health nurses and doulas. </w:t>
      </w:r>
      <w:r w:rsidRPr="44413BA5" w:rsidR="3CF3AB67">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t>Work with DHS and policy makers to increase reimbursement rates and capacity of paraprofessionals to bill Medicaid.</w:t>
      </w:r>
    </w:p>
    <w:p w:rsidR="44413BA5" w:rsidP="44413BA5" w:rsidRDefault="44413BA5" w14:paraId="3375127D" w14:textId="3A242745">
      <w:pPr>
        <w:pStyle w:val="Normal"/>
        <w:spacing w:before="0" w:beforeAutospacing="off" w:after="0" w:afterAutospacing="off" w:line="259" w:lineRule="auto"/>
        <w:ind w:left="0"/>
        <w:rPr>
          <w:rFonts w:ascii="Cambria" w:hAnsi="Cambria" w:eastAsia="Cambria" w:cs="Cambria"/>
          <w:b w:val="0"/>
          <w:bCs w:val="0"/>
          <w:i w:val="0"/>
          <w:iCs w:val="0"/>
          <w:caps w:val="0"/>
          <w:smallCaps w:val="0"/>
          <w:strike w:val="0"/>
          <w:dstrike w:val="0"/>
          <w:noProof w:val="0"/>
          <w:color w:val="000000" w:themeColor="text1" w:themeTint="FF" w:themeShade="FF"/>
          <w:sz w:val="24"/>
          <w:szCs w:val="24"/>
          <w:u w:val="none"/>
          <w:lang w:val="en-US"/>
        </w:rPr>
      </w:pPr>
    </w:p>
    <w:p w:rsidR="6E6EA3F0" w:rsidP="44413BA5" w:rsidRDefault="6E6EA3F0" w14:paraId="23F37913" w14:textId="4F4AF944">
      <w:pPr>
        <w:pStyle w:val="ListParagraph"/>
        <w:numPr>
          <w:ilvl w:val="1"/>
          <w:numId w:val="1"/>
        </w:numPr>
        <w:spacing w:before="0" w:beforeAutospacing="off" w:after="0" w:afterAutospacing="off" w:line="259" w:lineRule="auto"/>
        <w:rPr>
          <w:rFonts w:ascii="Cambria" w:hAnsi="Cambria" w:eastAsia="Cambria" w:cs="Cambria"/>
          <w:noProof w:val="0"/>
          <w:sz w:val="24"/>
          <w:szCs w:val="24"/>
          <w:lang w:val="en-US"/>
        </w:rPr>
      </w:pPr>
      <w:r w:rsidRPr="44413BA5" w:rsidR="6E6EA3F0">
        <w:rPr>
          <w:rFonts w:ascii="Cambria" w:hAnsi="Cambria" w:eastAsia="Cambria" w:cs="Cambria"/>
          <w:b w:val="1"/>
          <w:bCs w:val="1"/>
          <w:noProof w:val="0"/>
          <w:sz w:val="24"/>
          <w:szCs w:val="24"/>
          <w:lang w:val="en-US"/>
        </w:rPr>
        <w:t>Expand the list of recognized evidence-based and evidence-informed home visiting programs and Doula certified programs in Minnesota.</w:t>
      </w:r>
      <w:r w:rsidRPr="44413BA5" w:rsidR="6E6EA3F0">
        <w:rPr>
          <w:rFonts w:ascii="Cambria" w:hAnsi="Cambria" w:eastAsia="Cambria" w:cs="Cambria"/>
          <w:noProof w:val="0"/>
          <w:sz w:val="24"/>
          <w:szCs w:val="24"/>
          <w:lang w:val="en-US"/>
        </w:rPr>
        <w:t xml:space="preserve"> Expanding the list of recognized evidence-based and evidence-informed programs in Minnesota increases access to quality programming across the state and provides additional flexibility to target families who are currently not being served, e.g., pregnant individuals, parents who are incarcerated, second parent of a child, etc.</w:t>
      </w:r>
    </w:p>
    <w:p w:rsidR="44413BA5" w:rsidP="44413BA5" w:rsidRDefault="44413BA5" w14:paraId="1FBDC022" w14:textId="34043407">
      <w:pPr>
        <w:pStyle w:val="Normal"/>
        <w:spacing w:before="0" w:beforeAutospacing="off" w:after="0" w:afterAutospacing="off" w:line="259" w:lineRule="auto"/>
        <w:ind w:left="360"/>
        <w:rPr>
          <w:rFonts w:ascii="Cambria" w:hAnsi="Cambria" w:eastAsia="Cambria" w:cs="Cambria"/>
          <w:noProof w:val="0"/>
          <w:sz w:val="24"/>
          <w:szCs w:val="24"/>
          <w:lang w:val="en-US"/>
        </w:rPr>
      </w:pPr>
    </w:p>
    <w:p w:rsidR="18F12769" w:rsidP="44413BA5" w:rsidRDefault="18F12769" w14:paraId="57CDA4B0" w14:textId="5D31C9BF">
      <w:pPr>
        <w:pStyle w:val="ListParagraph"/>
        <w:numPr>
          <w:ilvl w:val="1"/>
          <w:numId w:val="1"/>
        </w:numPr>
        <w:spacing w:after="0" w:afterAutospacing="off" w:line="259" w:lineRule="auto"/>
        <w:rPr>
          <w:rFonts w:ascii="Cambria" w:hAnsi="Cambria" w:eastAsia="Cambria" w:cs="Cambria"/>
          <w:noProof w:val="0"/>
          <w:sz w:val="24"/>
          <w:szCs w:val="24"/>
          <w:lang w:val="en-US"/>
        </w:rPr>
      </w:pPr>
      <w:r w:rsidRPr="44413BA5" w:rsidR="18F12769">
        <w:rPr>
          <w:rFonts w:ascii="Cambria" w:hAnsi="Cambria" w:eastAsia="Cambria" w:cs="Cambria"/>
          <w:b w:val="1"/>
          <w:bCs w:val="1"/>
          <w:noProof w:val="0"/>
          <w:sz w:val="24"/>
          <w:szCs w:val="24"/>
          <w:lang w:val="en-US"/>
        </w:rPr>
        <w:t xml:space="preserve">Medicaid reimbursement rates should set minimum reimbursement rates on PMAP contracts for home visiting services. </w:t>
      </w:r>
      <w:r w:rsidRPr="44413BA5" w:rsidR="18F12769">
        <w:rPr>
          <w:rFonts w:ascii="Cambria" w:hAnsi="Cambria" w:eastAsia="Cambria" w:cs="Cambria"/>
          <w:noProof w:val="0"/>
          <w:sz w:val="24"/>
          <w:szCs w:val="24"/>
          <w:lang w:val="en-US"/>
        </w:rPr>
        <w:t>Reimbursement rates for home visits are inconsistent across health plans and communities. Minimum rates will improve access to Medicaid reimbursement and help service providers cover their costs and increase their reach to families.</w:t>
      </w:r>
    </w:p>
    <w:p w:rsidR="44413BA5" w:rsidP="44413BA5" w:rsidRDefault="44413BA5" w14:paraId="0E33DE71" w14:textId="03FDADE7">
      <w:pPr>
        <w:pStyle w:val="Normal"/>
        <w:spacing w:after="0" w:afterAutospacing="off" w:line="259" w:lineRule="auto"/>
        <w:ind w:left="0"/>
        <w:rPr>
          <w:rFonts w:ascii="Cambria" w:hAnsi="Cambria" w:eastAsia="Cambria" w:cs="Cambria"/>
          <w:noProof w:val="0"/>
          <w:sz w:val="24"/>
          <w:szCs w:val="24"/>
          <w:lang w:val="en-US"/>
        </w:rPr>
      </w:pPr>
    </w:p>
    <w:p w:rsidR="1CF58853" w:rsidP="44413BA5" w:rsidRDefault="1CF58853" w14:paraId="7EDBF841" w14:textId="0CCA8B1B">
      <w:pPr>
        <w:pStyle w:val="ListParagraph"/>
        <w:numPr>
          <w:ilvl w:val="1"/>
          <w:numId w:val="1"/>
        </w:numPr>
        <w:spacing w:after="0" w:afterAutospacing="off" w:line="259" w:lineRule="auto"/>
        <w:rPr>
          <w:rFonts w:ascii="Cambria" w:hAnsi="Cambria" w:eastAsia="Cambria" w:cs="Cambria"/>
          <w:noProof w:val="0"/>
          <w:sz w:val="24"/>
          <w:szCs w:val="24"/>
          <w:lang w:val="en-US"/>
        </w:rPr>
      </w:pPr>
      <w:r w:rsidRPr="44413BA5" w:rsidR="1CF58853">
        <w:rPr>
          <w:rFonts w:ascii="Cambria" w:hAnsi="Cambria" w:eastAsia="Cambria" w:cs="Cambria"/>
          <w:b w:val="1"/>
          <w:bCs w:val="1"/>
          <w:i w:val="0"/>
          <w:iCs w:val="0"/>
          <w:caps w:val="0"/>
          <w:smallCaps w:val="0"/>
          <w:noProof w:val="0"/>
          <w:color w:val="000000" w:themeColor="text1" w:themeTint="FF" w:themeShade="FF"/>
          <w:sz w:val="24"/>
          <w:szCs w:val="24"/>
          <w:lang w:val="en-US"/>
        </w:rPr>
        <w:t>Identify strategies to diversify the field of family home visiting professionals</w:t>
      </w:r>
      <w:r w:rsidRPr="44413BA5" w:rsidR="1CF58853">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to better reflect the families they serve in Minnesota through flexible credentials or shared recruitment strategies.</w:t>
      </w:r>
    </w:p>
    <w:p w:rsidR="44413BA5" w:rsidP="44413BA5" w:rsidRDefault="44413BA5" w14:paraId="0BE21F32" w14:textId="081F7854">
      <w:pPr>
        <w:pStyle w:val="Normal"/>
        <w:spacing w:after="0" w:afterAutospacing="off" w:line="259" w:lineRule="auto"/>
        <w:ind w:left="360"/>
        <w:rPr>
          <w:rFonts w:ascii="Cambria" w:hAnsi="Cambria" w:eastAsia="Cambria" w:cs="Cambria"/>
          <w:noProof w:val="0"/>
          <w:sz w:val="24"/>
          <w:szCs w:val="24"/>
          <w:lang w:val="en-US"/>
        </w:rPr>
      </w:pPr>
    </w:p>
    <w:p w:rsidR="3C0A0113" w:rsidP="44413BA5" w:rsidRDefault="3C0A0113" w14:paraId="4B07D769" w14:textId="348AEC0F">
      <w:pPr>
        <w:pStyle w:val="Normal"/>
        <w:spacing w:before="0" w:beforeAutospacing="off" w:after="0" w:afterAutospacing="off"/>
        <w:ind w:left="0"/>
        <w:rPr>
          <w:rFonts w:ascii="Cambria" w:hAnsi="Cambria" w:eastAsia="Cambria" w:cs="Cambria"/>
          <w:b w:val="1"/>
          <w:bCs w:val="1"/>
          <w:noProof w:val="0"/>
          <w:sz w:val="24"/>
          <w:szCs w:val="24"/>
          <w:lang w:val="en-US"/>
        </w:rPr>
      </w:pPr>
      <w:r w:rsidRPr="44413BA5" w:rsidR="3C0A0113">
        <w:rPr>
          <w:rFonts w:ascii="Cambria" w:hAnsi="Cambria" w:eastAsia="Cambria" w:cs="Cambria"/>
          <w:b w:val="1"/>
          <w:bCs w:val="1"/>
          <w:noProof w:val="0"/>
          <w:sz w:val="24"/>
          <w:szCs w:val="24"/>
          <w:lang w:val="en-US"/>
        </w:rPr>
        <w:t xml:space="preserve">Goal II: </w:t>
      </w:r>
    </w:p>
    <w:p w:rsidR="5DB97392" w:rsidP="44413BA5" w:rsidRDefault="5DB97392" w14:paraId="1ABBF43D" w14:textId="5C3F249E">
      <w:pPr>
        <w:pStyle w:val="Normal"/>
        <w:spacing w:after="0" w:afterAutospacing="off"/>
        <w:ind w:left="0"/>
        <w:rPr>
          <w:rFonts w:ascii="Cambria" w:hAnsi="Cambria" w:eastAsia="Cambria" w:cs="Cambria"/>
          <w:b w:val="1"/>
          <w:bCs w:val="1"/>
          <w:noProof w:val="0"/>
          <w:sz w:val="24"/>
          <w:szCs w:val="24"/>
          <w:lang w:val="en-US"/>
        </w:rPr>
      </w:pPr>
      <w:r w:rsidRPr="44413BA5" w:rsidR="5DB97392">
        <w:rPr>
          <w:rFonts w:ascii="Cambria" w:hAnsi="Cambria" w:eastAsia="Cambria" w:cs="Cambria"/>
          <w:b w:val="1"/>
          <w:bCs w:val="1"/>
          <w:noProof w:val="0"/>
          <w:sz w:val="24"/>
          <w:szCs w:val="24"/>
          <w:lang w:val="en-US"/>
        </w:rPr>
        <w:t>Build a strong infrastructure to support quality family home visiting programs and services</w:t>
      </w:r>
      <w:r w:rsidRPr="44413BA5" w:rsidR="0F6C6E56">
        <w:rPr>
          <w:rFonts w:ascii="Cambria" w:hAnsi="Cambria" w:eastAsia="Cambria" w:cs="Cambria"/>
          <w:b w:val="1"/>
          <w:bCs w:val="1"/>
          <w:noProof w:val="0"/>
          <w:sz w:val="24"/>
          <w:szCs w:val="24"/>
          <w:lang w:val="en-US"/>
        </w:rPr>
        <w:t>.</w:t>
      </w:r>
    </w:p>
    <w:p w:rsidR="44413BA5" w:rsidP="44413BA5" w:rsidRDefault="44413BA5" w14:paraId="56C34551" w14:textId="38BBFB97">
      <w:pPr>
        <w:pStyle w:val="Normal"/>
        <w:spacing w:after="0" w:afterAutospacing="off"/>
        <w:ind w:left="0"/>
        <w:rPr>
          <w:rFonts w:ascii="Cambria" w:hAnsi="Cambria" w:eastAsia="Cambria" w:cs="Cambria"/>
          <w:b w:val="1"/>
          <w:bCs w:val="1"/>
          <w:noProof w:val="0"/>
          <w:sz w:val="24"/>
          <w:szCs w:val="24"/>
          <w:lang w:val="en-US"/>
        </w:rPr>
      </w:pPr>
    </w:p>
    <w:p w:rsidR="4EC0B393" w:rsidP="44413BA5" w:rsidRDefault="4EC0B393" w14:paraId="4B390026" w14:textId="19CF0EA5">
      <w:pPr>
        <w:pStyle w:val="ListParagraph"/>
        <w:numPr>
          <w:ilvl w:val="0"/>
          <w:numId w:val="3"/>
        </w:numPr>
        <w:spacing w:after="0" w:afterAutospacing="off"/>
        <w:rPr>
          <w:rFonts w:ascii="Cambria" w:hAnsi="Cambria" w:eastAsia="Cambria" w:cs="Cambria"/>
          <w:b w:val="0"/>
          <w:bCs w:val="0"/>
          <w:noProof w:val="0"/>
          <w:sz w:val="24"/>
          <w:szCs w:val="24"/>
          <w:lang w:val="en-US"/>
        </w:rPr>
      </w:pPr>
      <w:r w:rsidRPr="44413BA5" w:rsidR="4EC0B393">
        <w:rPr>
          <w:rFonts w:ascii="Cambria" w:hAnsi="Cambria" w:eastAsia="Cambria" w:cs="Cambria"/>
          <w:b w:val="1"/>
          <w:bCs w:val="1"/>
          <w:noProof w:val="0"/>
          <w:sz w:val="24"/>
          <w:szCs w:val="24"/>
          <w:lang w:val="en-US"/>
        </w:rPr>
        <w:t>Support state funding for infant and early childhood mental health services and consultation to increase health and mental health outcomes of infants, toddlers and young families;</w:t>
      </w:r>
      <w:r w:rsidRPr="44413BA5" w:rsidR="4EC0B393">
        <w:rPr>
          <w:rFonts w:ascii="Cambria" w:hAnsi="Cambria" w:eastAsia="Cambria" w:cs="Cambria"/>
          <w:noProof w:val="0"/>
          <w:sz w:val="24"/>
          <w:szCs w:val="24"/>
          <w:lang w:val="en-US"/>
        </w:rPr>
        <w:t xml:space="preserve"> and to increase knowledge among professionals, paraprofessionals working with families with infants, toddlers and young children.</w:t>
      </w:r>
    </w:p>
    <w:p w:rsidR="44413BA5" w:rsidP="44413BA5" w:rsidRDefault="44413BA5" w14:paraId="1A0F495F" w14:textId="3E352D74">
      <w:pPr>
        <w:pStyle w:val="Normal"/>
        <w:spacing w:after="0" w:afterAutospacing="off"/>
        <w:ind w:left="0"/>
        <w:rPr>
          <w:rFonts w:ascii="Cambria" w:hAnsi="Cambria" w:eastAsia="Cambria" w:cs="Cambria"/>
          <w:b w:val="0"/>
          <w:bCs w:val="0"/>
          <w:noProof w:val="0"/>
          <w:sz w:val="24"/>
          <w:szCs w:val="24"/>
          <w:lang w:val="en-US"/>
        </w:rPr>
      </w:pPr>
    </w:p>
    <w:p w:rsidR="186EC58C" w:rsidP="44413BA5" w:rsidRDefault="186EC58C" w14:paraId="00C4D3C0" w14:textId="6816A439">
      <w:pPr>
        <w:pStyle w:val="ListParagraph"/>
        <w:numPr>
          <w:ilvl w:val="0"/>
          <w:numId w:val="3"/>
        </w:numPr>
        <w:spacing w:after="0" w:afterAutospacing="off"/>
        <w:rPr>
          <w:rFonts w:ascii="Cambria" w:hAnsi="Cambria" w:eastAsia="Cambria" w:cs="Cambria"/>
          <w:b w:val="0"/>
          <w:bCs w:val="0"/>
          <w:noProof w:val="0"/>
          <w:sz w:val="24"/>
          <w:szCs w:val="24"/>
          <w:lang w:val="en-US"/>
        </w:rPr>
      </w:pPr>
      <w:r w:rsidRPr="44413BA5" w:rsidR="186EC58C">
        <w:rPr>
          <w:rFonts w:ascii="Cambria" w:hAnsi="Cambria" w:eastAsia="Cambria" w:cs="Cambria"/>
          <w:b w:val="1"/>
          <w:bCs w:val="1"/>
          <w:noProof w:val="0"/>
          <w:sz w:val="24"/>
          <w:szCs w:val="24"/>
          <w:lang w:val="en-US"/>
        </w:rPr>
        <w:t>Support federal and state legislation for continuous coverage and 12-month eligibility in Medicaid and CHIP programs</w:t>
      </w:r>
      <w:r w:rsidRPr="44413BA5" w:rsidR="186EC58C">
        <w:rPr>
          <w:rFonts w:ascii="Cambria" w:hAnsi="Cambria" w:eastAsia="Cambria" w:cs="Cambria"/>
          <w:b w:val="0"/>
          <w:bCs w:val="0"/>
          <w:noProof w:val="0"/>
          <w:sz w:val="24"/>
          <w:szCs w:val="24"/>
          <w:lang w:val="en-US"/>
        </w:rPr>
        <w:t xml:space="preserve"> </w:t>
      </w:r>
      <w:r w:rsidRPr="44413BA5" w:rsidR="186EC58C">
        <w:rPr>
          <w:rFonts w:ascii="Cambria" w:hAnsi="Cambria" w:eastAsia="Cambria" w:cs="Cambria"/>
          <w:b w:val="0"/>
          <w:bCs w:val="0"/>
          <w:noProof w:val="0"/>
          <w:sz w:val="24"/>
          <w:szCs w:val="24"/>
          <w:lang w:val="en-US"/>
        </w:rPr>
        <w:t xml:space="preserve">to increase health and mental health outcomes for infants and young children through age 6. </w:t>
      </w:r>
    </w:p>
    <w:p w:rsidR="44413BA5" w:rsidP="44413BA5" w:rsidRDefault="44413BA5" w14:paraId="5465CEE2" w14:textId="06CE3281">
      <w:pPr>
        <w:pStyle w:val="Normal"/>
        <w:spacing w:after="0" w:afterAutospacing="off"/>
        <w:ind w:left="0"/>
        <w:rPr>
          <w:rFonts w:ascii="Cambria" w:hAnsi="Cambria" w:eastAsia="Cambria" w:cs="Cambria"/>
          <w:b w:val="0"/>
          <w:bCs w:val="0"/>
          <w:noProof w:val="0"/>
          <w:sz w:val="24"/>
          <w:szCs w:val="24"/>
          <w:lang w:val="en-US"/>
        </w:rPr>
      </w:pPr>
    </w:p>
    <w:p w:rsidR="186EC58C" w:rsidP="44413BA5" w:rsidRDefault="186EC58C" w14:paraId="29627389" w14:textId="2446A628">
      <w:pPr>
        <w:pStyle w:val="ListParagraph"/>
        <w:numPr>
          <w:ilvl w:val="0"/>
          <w:numId w:val="3"/>
        </w:numPr>
        <w:spacing w:after="0" w:afterAutospacing="off"/>
        <w:rPr>
          <w:rFonts w:ascii="Cambria" w:hAnsi="Cambria" w:eastAsia="Cambria" w:cs="Cambria"/>
          <w:b w:val="0"/>
          <w:bCs w:val="0"/>
          <w:noProof w:val="0"/>
          <w:sz w:val="24"/>
          <w:szCs w:val="24"/>
          <w:lang w:val="en-US"/>
        </w:rPr>
      </w:pPr>
      <w:r w:rsidRPr="44413BA5" w:rsidR="186EC58C">
        <w:rPr>
          <w:rFonts w:ascii="Cambria" w:hAnsi="Cambria" w:eastAsia="Cambria" w:cs="Cambria"/>
          <w:b w:val="1"/>
          <w:bCs w:val="1"/>
          <w:noProof w:val="0"/>
          <w:sz w:val="24"/>
          <w:szCs w:val="24"/>
          <w:lang w:val="en-US"/>
        </w:rPr>
        <w:t xml:space="preserve">Support paid family &amp; medical leave </w:t>
      </w:r>
      <w:r w:rsidRPr="44413BA5" w:rsidR="186EC58C">
        <w:rPr>
          <w:rFonts w:ascii="Cambria" w:hAnsi="Cambria" w:eastAsia="Cambria" w:cs="Cambria"/>
          <w:b w:val="0"/>
          <w:bCs w:val="0"/>
          <w:noProof w:val="0"/>
          <w:sz w:val="24"/>
          <w:szCs w:val="24"/>
          <w:lang w:val="en-US"/>
        </w:rPr>
        <w:t>to increase health, mental health outcomes and stability for those who are pregnant and their families.</w:t>
      </w:r>
    </w:p>
    <w:p w:rsidR="44413BA5" w:rsidP="44413BA5" w:rsidRDefault="44413BA5" w14:paraId="1D367A93" w14:textId="56CC9AEB">
      <w:pPr>
        <w:pStyle w:val="Normal"/>
        <w:spacing w:after="0" w:afterAutospacing="off"/>
        <w:ind w:left="0"/>
        <w:rPr>
          <w:rFonts w:ascii="Cambria" w:hAnsi="Cambria" w:eastAsia="Cambria" w:cs="Cambria"/>
          <w:b w:val="0"/>
          <w:bCs w:val="0"/>
          <w:noProof w:val="0"/>
          <w:sz w:val="24"/>
          <w:szCs w:val="24"/>
          <w:lang w:val="en-US"/>
        </w:rPr>
      </w:pPr>
    </w:p>
    <w:p w:rsidR="6FD04E10" w:rsidP="44413BA5" w:rsidRDefault="6FD04E10" w14:paraId="7516C6A7" w14:textId="1095B4D5">
      <w:pPr>
        <w:pStyle w:val="ListParagraph"/>
        <w:numPr>
          <w:ilvl w:val="0"/>
          <w:numId w:val="3"/>
        </w:numPr>
        <w:spacing w:after="0" w:afterAutospacing="off"/>
        <w:rPr>
          <w:rFonts w:ascii="Cambria" w:hAnsi="Cambria" w:eastAsia="Cambria" w:cs="Cambria"/>
          <w:b w:val="0"/>
          <w:bCs w:val="0"/>
          <w:noProof w:val="0"/>
          <w:sz w:val="24"/>
          <w:szCs w:val="24"/>
          <w:lang w:val="en-US"/>
        </w:rPr>
      </w:pPr>
      <w:r w:rsidRPr="2418273C" w:rsidR="6FD04E10">
        <w:rPr>
          <w:rFonts w:ascii="Cambria" w:hAnsi="Cambria" w:eastAsia="Cambria" w:cs="Cambria"/>
          <w:b w:val="1"/>
          <w:bCs w:val="1"/>
          <w:i w:val="0"/>
          <w:iCs w:val="0"/>
          <w:caps w:val="0"/>
          <w:smallCaps w:val="0"/>
          <w:noProof w:val="0"/>
          <w:color w:val="000000" w:themeColor="text1" w:themeTint="FF" w:themeShade="FF"/>
          <w:sz w:val="24"/>
          <w:szCs w:val="24"/>
          <w:lang w:val="en-US"/>
        </w:rPr>
        <w:t>Identify strategies to diversify the field of family home visiting professionals</w:t>
      </w:r>
      <w:r w:rsidRPr="2418273C" w:rsidR="6FD04E1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to better reflect the families they serve in Minnesota through flexible credentials or shared recruitment strategies.</w:t>
      </w:r>
    </w:p>
    <w:p w:rsidR="44413BA5" w:rsidP="44413BA5" w:rsidRDefault="44413BA5" w14:paraId="3B18F296" w14:textId="01B56046">
      <w:pPr>
        <w:pStyle w:val="Normal"/>
        <w:spacing w:after="0" w:afterAutospacing="off"/>
        <w:ind w:left="0"/>
        <w:rPr>
          <w:rFonts w:ascii="Cambria" w:hAnsi="Cambria" w:eastAsia="Cambria" w:cs="Cambria"/>
          <w:noProof w:val="0"/>
          <w:sz w:val="24"/>
          <w:szCs w:val="24"/>
          <w:lang w:val="en-US"/>
        </w:rPr>
      </w:pPr>
    </w:p>
    <w:p w:rsidR="0FC7F346" w:rsidP="44413BA5" w:rsidRDefault="0FC7F346" w14:paraId="49B2B738" w14:textId="14599D88">
      <w:pPr>
        <w:pStyle w:val="ListParagraph"/>
        <w:numPr>
          <w:ilvl w:val="0"/>
          <w:numId w:val="3"/>
        </w:numPr>
        <w:spacing w:after="0" w:afterAutospacing="off"/>
        <w:rPr>
          <w:rFonts w:ascii="Cambria" w:hAnsi="Cambria" w:eastAsia="Cambria" w:cs="Cambria"/>
          <w:noProof w:val="0"/>
          <w:sz w:val="24"/>
          <w:szCs w:val="24"/>
          <w:lang w:val="en-US"/>
        </w:rPr>
      </w:pPr>
      <w:r w:rsidRPr="44413BA5" w:rsidR="0FC7F346">
        <w:rPr>
          <w:rFonts w:ascii="Cambria" w:hAnsi="Cambria" w:eastAsia="Cambria" w:cs="Cambria"/>
          <w:b w:val="1"/>
          <w:bCs w:val="1"/>
          <w:noProof w:val="0"/>
          <w:sz w:val="24"/>
          <w:szCs w:val="24"/>
          <w:lang w:val="en-US"/>
        </w:rPr>
        <w:t>Increase coordination and collaboration among home visiting services and early childhood programs and services in communities across the state of Minnesota</w:t>
      </w:r>
      <w:r w:rsidRPr="44413BA5" w:rsidR="0FC7F346">
        <w:rPr>
          <w:rFonts w:ascii="Cambria" w:hAnsi="Cambria" w:eastAsia="Cambria" w:cs="Cambria"/>
          <w:noProof w:val="0"/>
          <w:sz w:val="24"/>
          <w:szCs w:val="24"/>
          <w:lang w:val="en-US"/>
        </w:rPr>
        <w:t xml:space="preserve"> to better serve families with complex needs.</w:t>
      </w:r>
    </w:p>
    <w:p w:rsidR="44413BA5" w:rsidP="44413BA5" w:rsidRDefault="44413BA5" w14:paraId="2A2F8499" w14:textId="134CCC0D">
      <w:pPr>
        <w:pStyle w:val="Normal"/>
        <w:spacing w:before="0" w:beforeAutospacing="off" w:after="0" w:afterAutospacing="off"/>
        <w:ind w:left="360"/>
        <w:rPr>
          <w:rFonts w:ascii="Cambria" w:hAnsi="Cambria" w:eastAsia="Cambria" w:cs="Cambria"/>
          <w:b w:val="1"/>
          <w:bCs w:val="1"/>
          <w:noProof w:val="0"/>
          <w:sz w:val="24"/>
          <w:szCs w:val="24"/>
          <w:lang w:val="en-US"/>
        </w:rPr>
      </w:pPr>
    </w:p>
    <w:p w:rsidR="0FC7F346" w:rsidP="44413BA5" w:rsidRDefault="0FC7F346" w14:paraId="7871E47C" w14:textId="6D820F01">
      <w:pPr>
        <w:pStyle w:val="Normal"/>
        <w:spacing w:before="0" w:beforeAutospacing="off" w:after="0" w:afterAutospacing="off"/>
        <w:ind w:left="360"/>
        <w:rPr>
          <w:rFonts w:ascii="Cambria" w:hAnsi="Cambria" w:eastAsia="Cambria" w:cs="Cambria"/>
          <w:noProof w:val="0"/>
          <w:sz w:val="24"/>
          <w:szCs w:val="24"/>
          <w:lang w:val="en-US"/>
        </w:rPr>
      </w:pPr>
      <w:r w:rsidRPr="44413BA5" w:rsidR="0FC7F346">
        <w:rPr>
          <w:rFonts w:ascii="Cambria" w:hAnsi="Cambria" w:eastAsia="Cambria" w:cs="Cambria"/>
          <w:b w:val="0"/>
          <w:bCs w:val="0"/>
          <w:noProof w:val="0"/>
          <w:sz w:val="24"/>
          <w:szCs w:val="24"/>
          <w:lang w:val="en-US"/>
        </w:rPr>
        <w:t>Increased coordination and collaboration will help families who have historically been underserved access services,</w:t>
      </w:r>
      <w:r w:rsidRPr="44413BA5" w:rsidR="0FC7F346">
        <w:rPr>
          <w:rFonts w:ascii="Cambria" w:hAnsi="Cambria" w:eastAsia="Cambria" w:cs="Cambria"/>
          <w:b w:val="1"/>
          <w:bCs w:val="1"/>
          <w:noProof w:val="0"/>
          <w:sz w:val="24"/>
          <w:szCs w:val="24"/>
          <w:lang w:val="en-US"/>
        </w:rPr>
        <w:t xml:space="preserve"> </w:t>
      </w:r>
      <w:r w:rsidRPr="44413BA5" w:rsidR="0FC7F346">
        <w:rPr>
          <w:rFonts w:ascii="Cambria" w:hAnsi="Cambria" w:eastAsia="Cambria" w:cs="Cambria"/>
          <w:b w:val="0"/>
          <w:bCs w:val="0"/>
          <w:noProof w:val="0"/>
          <w:sz w:val="24"/>
          <w:szCs w:val="24"/>
          <w:lang w:val="en-US"/>
        </w:rPr>
        <w:t xml:space="preserve">e.g., parents who are incarcerated, fathers who want to, or are engaged with their children. </w:t>
      </w:r>
    </w:p>
    <w:p w:rsidR="44413BA5" w:rsidP="44413BA5" w:rsidRDefault="44413BA5" w14:paraId="0F95A82A" w14:textId="45D3EE35">
      <w:pPr>
        <w:pStyle w:val="Normal"/>
        <w:spacing w:before="0" w:beforeAutospacing="off" w:after="0" w:afterAutospacing="off"/>
        <w:ind w:left="360"/>
        <w:rPr>
          <w:rFonts w:ascii="Cambria" w:hAnsi="Cambria" w:eastAsia="Cambria" w:cs="Cambria"/>
          <w:b w:val="0"/>
          <w:bCs w:val="0"/>
          <w:noProof w:val="0"/>
          <w:sz w:val="24"/>
          <w:szCs w:val="24"/>
          <w:lang w:val="en-US"/>
        </w:rPr>
      </w:pPr>
    </w:p>
    <w:p w:rsidR="0FC7F346" w:rsidP="44413BA5" w:rsidRDefault="0FC7F346" w14:paraId="204E8BEC" w14:textId="7692CA92">
      <w:pPr>
        <w:pStyle w:val="Normal"/>
        <w:spacing w:before="0" w:beforeAutospacing="off" w:after="0" w:afterAutospacing="off"/>
        <w:ind w:left="360"/>
        <w:rPr>
          <w:rFonts w:ascii="Cambria" w:hAnsi="Cambria" w:eastAsia="Cambria" w:cs="Cambria"/>
          <w:noProof w:val="0"/>
          <w:sz w:val="24"/>
          <w:szCs w:val="24"/>
          <w:lang w:val="en-US"/>
        </w:rPr>
      </w:pPr>
      <w:r w:rsidRPr="44413BA5" w:rsidR="0FC7F346">
        <w:rPr>
          <w:rFonts w:ascii="Cambria" w:hAnsi="Cambria" w:eastAsia="Cambria" w:cs="Cambria"/>
          <w:b w:val="0"/>
          <w:bCs w:val="0"/>
          <w:noProof w:val="0"/>
          <w:sz w:val="24"/>
          <w:szCs w:val="24"/>
          <w:lang w:val="en-US"/>
        </w:rPr>
        <w:t>Recognition and promotion of successful collaboration and coordination efforts will encourage replication.</w:t>
      </w:r>
    </w:p>
    <w:p w:rsidR="44413BA5" w:rsidP="44413BA5" w:rsidRDefault="44413BA5" w14:paraId="5346FF34" w14:textId="5B72ED61">
      <w:pPr>
        <w:pStyle w:val="Normal"/>
        <w:spacing w:after="0" w:afterAutospacing="off"/>
        <w:ind w:left="360"/>
        <w:rPr>
          <w:rFonts w:ascii="Cambria" w:hAnsi="Cambria" w:eastAsia="Cambria" w:cs="Cambria"/>
          <w:noProof w:val="0"/>
          <w:sz w:val="24"/>
          <w:szCs w:val="24"/>
          <w:lang w:val="en-US"/>
        </w:rPr>
      </w:pPr>
    </w:p>
    <w:p w:rsidR="0FC7F346" w:rsidP="44413BA5" w:rsidRDefault="0FC7F346" w14:paraId="699CD89B" w14:textId="7238FB95">
      <w:pPr>
        <w:pStyle w:val="ListParagraph"/>
        <w:numPr>
          <w:ilvl w:val="1"/>
          <w:numId w:val="2"/>
        </w:numPr>
        <w:spacing w:after="0" w:afterAutospacing="off"/>
        <w:rPr>
          <w:rFonts w:ascii="Cambria" w:hAnsi="Cambria" w:eastAsia="Cambria" w:cs="Cambria"/>
          <w:noProof w:val="0"/>
          <w:sz w:val="24"/>
          <w:szCs w:val="24"/>
          <w:lang w:val="en-US"/>
        </w:rPr>
      </w:pPr>
      <w:r w:rsidRPr="44413BA5" w:rsidR="0FC7F346">
        <w:rPr>
          <w:rFonts w:ascii="Cambria" w:hAnsi="Cambria" w:eastAsia="Cambria" w:cs="Cambria"/>
          <w:b w:val="1"/>
          <w:bCs w:val="1"/>
          <w:noProof w:val="0"/>
          <w:sz w:val="24"/>
          <w:szCs w:val="24"/>
          <w:lang w:val="en-US"/>
        </w:rPr>
        <w:t>Support the implementation of programming in state prisons and county jails</w:t>
      </w:r>
      <w:r w:rsidRPr="44413BA5" w:rsidR="0FC7F346">
        <w:rPr>
          <w:rFonts w:ascii="Cambria" w:hAnsi="Cambria" w:eastAsia="Cambria" w:cs="Cambria"/>
          <w:noProof w:val="0"/>
          <w:sz w:val="24"/>
          <w:szCs w:val="24"/>
          <w:lang w:val="en-US"/>
        </w:rPr>
        <w:t xml:space="preserve"> to give justice involved families’ opportunities to </w:t>
      </w:r>
      <w:proofErr w:type="gramStart"/>
      <w:r w:rsidRPr="44413BA5" w:rsidR="0FC7F346">
        <w:rPr>
          <w:rFonts w:ascii="Cambria" w:hAnsi="Cambria" w:eastAsia="Cambria" w:cs="Cambria"/>
          <w:noProof w:val="0"/>
          <w:sz w:val="24"/>
          <w:szCs w:val="24"/>
          <w:lang w:val="en-US"/>
        </w:rPr>
        <w:t>parent</w:t>
      </w:r>
      <w:proofErr w:type="gramEnd"/>
      <w:r w:rsidRPr="44413BA5" w:rsidR="0FC7F346">
        <w:rPr>
          <w:rFonts w:ascii="Cambria" w:hAnsi="Cambria" w:eastAsia="Cambria" w:cs="Cambria"/>
          <w:noProof w:val="0"/>
          <w:sz w:val="24"/>
          <w:szCs w:val="24"/>
          <w:lang w:val="en-US"/>
        </w:rPr>
        <w:t>, increase their parent and child bond, and increase involvement in their children’s lives.</w:t>
      </w:r>
    </w:p>
    <w:sectPr>
      <w:pgSz w:w="12240" w:h="15840" w:orient="portrait"/>
      <w:pgMar w:top="720" w:right="1440" w:bottom="1440" w:left="1440" w:header="720" w:footer="720" w:gutter="0"/>
      <w:cols w:space="720"/>
      <w:docGrid w:linePitch="360"/>
      <w:headerReference w:type="default" r:id="Rb0ef7fbedb33465f"/>
      <w:footerReference w:type="default" r:id="R2a77681fcf6549e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413BA5" w:rsidTr="44413BA5" w14:paraId="5A913337">
      <w:trPr>
        <w:trHeight w:val="300"/>
      </w:trPr>
      <w:tc>
        <w:tcPr>
          <w:tcW w:w="3120" w:type="dxa"/>
          <w:tcMar/>
        </w:tcPr>
        <w:p w:rsidR="44413BA5" w:rsidP="44413BA5" w:rsidRDefault="44413BA5" w14:paraId="13614B1B" w14:textId="2FC3A4CD">
          <w:pPr>
            <w:pStyle w:val="Header"/>
            <w:bidi w:val="0"/>
            <w:ind w:left="-115"/>
            <w:jc w:val="left"/>
            <w:rPr>
              <w:rFonts w:ascii="Cambria" w:hAnsi="Cambria" w:eastAsia="Cambria" w:cs="Cambria"/>
              <w:color w:val="404040" w:themeColor="text1" w:themeTint="BF" w:themeShade="FF"/>
            </w:rPr>
          </w:pPr>
        </w:p>
      </w:tc>
      <w:tc>
        <w:tcPr>
          <w:tcW w:w="3120" w:type="dxa"/>
          <w:tcMar/>
        </w:tcPr>
        <w:p w:rsidR="44413BA5" w:rsidP="44413BA5" w:rsidRDefault="44413BA5" w14:paraId="4D800475" w14:textId="39231F59">
          <w:pPr>
            <w:pStyle w:val="Header"/>
            <w:bidi w:val="0"/>
            <w:jc w:val="center"/>
            <w:rPr>
              <w:rFonts w:ascii="Cambria" w:hAnsi="Cambria" w:eastAsia="Cambria" w:cs="Cambria"/>
              <w:color w:val="404040" w:themeColor="text1" w:themeTint="BF" w:themeShade="FF"/>
            </w:rPr>
          </w:pPr>
        </w:p>
      </w:tc>
      <w:tc>
        <w:tcPr>
          <w:tcW w:w="3120" w:type="dxa"/>
          <w:tcMar/>
        </w:tcPr>
        <w:p w:rsidR="44413BA5" w:rsidP="44413BA5" w:rsidRDefault="44413BA5" w14:paraId="739691D3" w14:textId="49A459A3">
          <w:pPr>
            <w:pStyle w:val="Header"/>
            <w:bidi w:val="0"/>
            <w:ind w:right="-115"/>
            <w:jc w:val="right"/>
            <w:rPr>
              <w:rFonts w:ascii="Cambria" w:hAnsi="Cambria" w:eastAsia="Cambria" w:cs="Cambria"/>
              <w:color w:val="404040" w:themeColor="text1" w:themeTint="BF" w:themeShade="FF"/>
            </w:rPr>
          </w:pPr>
          <w:r w:rsidRPr="44413BA5">
            <w:rPr>
              <w:rFonts w:ascii="Cambria" w:hAnsi="Cambria" w:eastAsia="Cambria" w:cs="Cambria"/>
              <w:color w:val="404040" w:themeColor="text1" w:themeTint="BF" w:themeShade="FF"/>
            </w:rPr>
            <w:fldChar w:fldCharType="begin"/>
          </w:r>
          <w:r>
            <w:instrText xml:space="preserve">PAGE</w:instrText>
          </w:r>
          <w:r>
            <w:fldChar w:fldCharType="separate"/>
          </w:r>
          <w:r w:rsidRPr="44413BA5">
            <w:rPr>
              <w:rFonts w:ascii="Cambria" w:hAnsi="Cambria" w:eastAsia="Cambria" w:cs="Cambria"/>
              <w:color w:val="404040" w:themeColor="text1" w:themeTint="BF" w:themeShade="FF"/>
            </w:rPr>
            <w:fldChar w:fldCharType="end"/>
          </w:r>
        </w:p>
      </w:tc>
    </w:tr>
  </w:tbl>
  <w:p w:rsidR="44413BA5" w:rsidP="44413BA5" w:rsidRDefault="44413BA5" w14:paraId="11BC250F" w14:textId="79DC28DA">
    <w:pPr>
      <w:pStyle w:val="Footer"/>
      <w:bidi w:val="0"/>
      <w:rPr>
        <w:rFonts w:ascii="Cambria" w:hAnsi="Cambria" w:eastAsia="Cambria" w:cs="Cambria"/>
        <w:color w:val="404040" w:themeColor="text1" w:themeTint="BF" w:themeShade="FF"/>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413BA5" w:rsidTr="44413BA5" w14:paraId="40DBE63E">
      <w:trPr>
        <w:trHeight w:val="300"/>
      </w:trPr>
      <w:tc>
        <w:tcPr>
          <w:tcW w:w="3120" w:type="dxa"/>
          <w:tcMar/>
        </w:tcPr>
        <w:p w:rsidR="44413BA5" w:rsidP="44413BA5" w:rsidRDefault="44413BA5" w14:paraId="251D5EDC" w14:textId="18A9C5FB">
          <w:pPr>
            <w:pStyle w:val="Header"/>
            <w:bidi w:val="0"/>
            <w:ind w:left="-115"/>
            <w:jc w:val="left"/>
          </w:pPr>
        </w:p>
      </w:tc>
      <w:tc>
        <w:tcPr>
          <w:tcW w:w="3120" w:type="dxa"/>
          <w:tcMar/>
        </w:tcPr>
        <w:p w:rsidR="44413BA5" w:rsidP="44413BA5" w:rsidRDefault="44413BA5" w14:paraId="0E6942D5" w14:textId="181642D6">
          <w:pPr>
            <w:pStyle w:val="Header"/>
            <w:bidi w:val="0"/>
            <w:jc w:val="center"/>
          </w:pPr>
        </w:p>
      </w:tc>
      <w:tc>
        <w:tcPr>
          <w:tcW w:w="3120" w:type="dxa"/>
          <w:tcMar/>
        </w:tcPr>
        <w:p w:rsidR="44413BA5" w:rsidP="44413BA5" w:rsidRDefault="44413BA5" w14:paraId="65D512D9" w14:textId="7DE5F112">
          <w:pPr>
            <w:pStyle w:val="Header"/>
            <w:bidi w:val="0"/>
            <w:ind w:right="-115"/>
            <w:jc w:val="right"/>
          </w:pPr>
        </w:p>
      </w:tc>
    </w:tr>
  </w:tbl>
  <w:p w:rsidR="44413BA5" w:rsidP="44413BA5" w:rsidRDefault="44413BA5" w14:paraId="39215657" w14:textId="059F21A7">
    <w:pPr>
      <w:pStyle w:val="Header"/>
      <w:bidi w:val="0"/>
    </w:pPr>
  </w:p>
</w:hdr>
</file>

<file path=word/numbering.xml><?xml version="1.0" encoding="utf-8"?>
<w:numbering xmlns:w="http://schemas.openxmlformats.org/wordprocessingml/2006/main">
  <w:abstractNum xmlns:w="http://schemas.openxmlformats.org/wordprocessingml/2006/main" w:abstractNumId="4">
    <w:nsid w:val="3b475bee"/>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3">
    <w:nsid w:val="1c3e99b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
    <w:nsid w:val="6f4f887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
    <w:nsid w:val="2ca762b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Letter"/>
      <w:lvlText w:val="%3."/>
      <w:lvlJc w:val="lef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20408A"/>
    <w:rsid w:val="0456EDDB"/>
    <w:rsid w:val="0746FC65"/>
    <w:rsid w:val="07725120"/>
    <w:rsid w:val="07B5053D"/>
    <w:rsid w:val="0820408A"/>
    <w:rsid w:val="0843157B"/>
    <w:rsid w:val="088DC9F0"/>
    <w:rsid w:val="08FBF523"/>
    <w:rsid w:val="0992C7BA"/>
    <w:rsid w:val="0A2602E9"/>
    <w:rsid w:val="0A299A51"/>
    <w:rsid w:val="0C1A6D88"/>
    <w:rsid w:val="0C61FFC0"/>
    <w:rsid w:val="0D4812B6"/>
    <w:rsid w:val="0DB63DE9"/>
    <w:rsid w:val="0E67CC74"/>
    <w:rsid w:val="0F6C6E56"/>
    <w:rsid w:val="0FC7F346"/>
    <w:rsid w:val="0FE8E0E1"/>
    <w:rsid w:val="100D8D31"/>
    <w:rsid w:val="108575EF"/>
    <w:rsid w:val="10EDDEAB"/>
    <w:rsid w:val="111107C5"/>
    <w:rsid w:val="111C4886"/>
    <w:rsid w:val="13A3EE54"/>
    <w:rsid w:val="16DAE83D"/>
    <w:rsid w:val="17FE3D31"/>
    <w:rsid w:val="186EC58C"/>
    <w:rsid w:val="18F12769"/>
    <w:rsid w:val="1BCA53A5"/>
    <w:rsid w:val="1CF58853"/>
    <w:rsid w:val="1D662406"/>
    <w:rsid w:val="1D9F60E6"/>
    <w:rsid w:val="1E51F973"/>
    <w:rsid w:val="1F701F9A"/>
    <w:rsid w:val="20796AEF"/>
    <w:rsid w:val="20B355BD"/>
    <w:rsid w:val="20F2C79E"/>
    <w:rsid w:val="239395C9"/>
    <w:rsid w:val="2418273C"/>
    <w:rsid w:val="244390BD"/>
    <w:rsid w:val="24ADD511"/>
    <w:rsid w:val="2649A572"/>
    <w:rsid w:val="274AEB20"/>
    <w:rsid w:val="27F8DBB9"/>
    <w:rsid w:val="2AA52DD7"/>
    <w:rsid w:val="2B1D1695"/>
    <w:rsid w:val="321A2FF0"/>
    <w:rsid w:val="33BEEC68"/>
    <w:rsid w:val="33E68593"/>
    <w:rsid w:val="3711EF3F"/>
    <w:rsid w:val="38ADBFA0"/>
    <w:rsid w:val="39B6E0B7"/>
    <w:rsid w:val="3C0A0113"/>
    <w:rsid w:val="3C3A6338"/>
    <w:rsid w:val="3CD135CF"/>
    <w:rsid w:val="3CF3AB67"/>
    <w:rsid w:val="3DBD0B3C"/>
    <w:rsid w:val="4119584E"/>
    <w:rsid w:val="41F9A9C8"/>
    <w:rsid w:val="42907C5F"/>
    <w:rsid w:val="44413BA5"/>
    <w:rsid w:val="444FBF88"/>
    <w:rsid w:val="45B4B73B"/>
    <w:rsid w:val="46D83717"/>
    <w:rsid w:val="4787604A"/>
    <w:rsid w:val="4B570293"/>
    <w:rsid w:val="4EC0B393"/>
    <w:rsid w:val="4F267CA3"/>
    <w:rsid w:val="50876EAA"/>
    <w:rsid w:val="53456046"/>
    <w:rsid w:val="53B38B79"/>
    <w:rsid w:val="53B51F10"/>
    <w:rsid w:val="544A5E10"/>
    <w:rsid w:val="56F576A6"/>
    <w:rsid w:val="586DD43F"/>
    <w:rsid w:val="58987907"/>
    <w:rsid w:val="5904A6D6"/>
    <w:rsid w:val="59A13BE4"/>
    <w:rsid w:val="5A2D1768"/>
    <w:rsid w:val="5A2E50F0"/>
    <w:rsid w:val="5C0CA4B4"/>
    <w:rsid w:val="5C420A0F"/>
    <w:rsid w:val="5DB97392"/>
    <w:rsid w:val="60FC52D5"/>
    <w:rsid w:val="627C2EB5"/>
    <w:rsid w:val="63BAD151"/>
    <w:rsid w:val="6786E7C5"/>
    <w:rsid w:val="688BE58F"/>
    <w:rsid w:val="6DE2C363"/>
    <w:rsid w:val="6DF291E1"/>
    <w:rsid w:val="6E56B012"/>
    <w:rsid w:val="6E6EA3F0"/>
    <w:rsid w:val="6F8E6242"/>
    <w:rsid w:val="6FB5EB51"/>
    <w:rsid w:val="6FD04E10"/>
    <w:rsid w:val="7114A1AE"/>
    <w:rsid w:val="711A6425"/>
    <w:rsid w:val="71846078"/>
    <w:rsid w:val="72199F78"/>
    <w:rsid w:val="726EA24E"/>
    <w:rsid w:val="73DA1C29"/>
    <w:rsid w:val="7438DC8A"/>
    <w:rsid w:val="75D4ACEB"/>
    <w:rsid w:val="763D15A7"/>
    <w:rsid w:val="7648999A"/>
    <w:rsid w:val="76D9AAB5"/>
    <w:rsid w:val="77C1EFB3"/>
    <w:rsid w:val="7D36F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408A"/>
  <w15:chartTrackingRefBased/>
  <w15:docId w15:val="{9A531D13-23EE-49E0-AAE6-C8373FE2D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e98606e96b3249f4" /><Relationship Type="http://schemas.openxmlformats.org/officeDocument/2006/relationships/header" Target="header.xml" Id="Rb0ef7fbedb33465f" /><Relationship Type="http://schemas.openxmlformats.org/officeDocument/2006/relationships/footer" Target="footer.xml" Id="R2a77681fcf6549ee" /><Relationship Type="http://schemas.openxmlformats.org/officeDocument/2006/relationships/numbering" Target="numbering.xml" Id="R6522dfbcaaaa41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2022-12-28T16:50:22.6577029Z</dcterms:created>
  <dcterms:modified xsi:type="dcterms:W3CDTF">2022-12-29T20:29:07.4279603Z</dcterms:modified>
  <dc:creator>Cati Gómez</dc:creator>
  <lastModifiedBy>Cati Gómez</lastModifiedBy>
</coreProperties>
</file>